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3961D0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</w:t>
            </w:r>
            <w:r w:rsidR="003961D0">
              <w:rPr>
                <w:sz w:val="20"/>
                <w:szCs w:val="20"/>
              </w:rPr>
              <w:t>30</w:t>
            </w:r>
            <w:r w:rsidRPr="00351167">
              <w:rPr>
                <w:sz w:val="20"/>
                <w:szCs w:val="20"/>
              </w:rPr>
              <w:t>»</w:t>
            </w:r>
            <w:r w:rsidR="003961D0">
              <w:rPr>
                <w:sz w:val="20"/>
                <w:szCs w:val="20"/>
              </w:rPr>
              <w:t xml:space="preserve"> июня </w:t>
            </w:r>
            <w:bookmarkStart w:id="0" w:name="_GoBack"/>
            <w:bookmarkEnd w:id="0"/>
            <w:r w:rsidRPr="00351167">
              <w:rPr>
                <w:sz w:val="20"/>
                <w:szCs w:val="20"/>
              </w:rPr>
              <w:t>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3961D0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3961D0">
              <w:rPr>
                <w:b/>
                <w:bCs/>
                <w:sz w:val="20"/>
                <w:szCs w:val="20"/>
              </w:rPr>
              <w:t>10061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3961D0" w:rsidRPr="003961D0">
              <w:rPr>
                <w:b/>
                <w:bCs/>
                <w:sz w:val="20"/>
                <w:szCs w:val="20"/>
              </w:rPr>
              <w:t>Поставка бетона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3961D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961D0">
              <w:rPr>
                <w:sz w:val="20"/>
                <w:szCs w:val="20"/>
              </w:rPr>
              <w:t>Алексеев Игорь Юрьевич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+79177607750</w:t>
            </w:r>
          </w:p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264C2F" w:rsidRPr="00912C2F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Внимание! При недоступности данного номера необходимо изложить суть вопроса в письме на электронную почту zakupki@mup-uis.ru с указанием номера извещения.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961D0">
              <w:rPr>
                <w:sz w:val="20"/>
                <w:szCs w:val="20"/>
              </w:rPr>
              <w:t>1 рабочего дня</w:t>
            </w:r>
            <w:r w:rsidRPr="00351167">
              <w:rPr>
                <w:sz w:val="20"/>
                <w:szCs w:val="20"/>
              </w:rPr>
              <w:t xml:space="preserve">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3961D0" w:rsidRPr="003961D0">
              <w:rPr>
                <w:b/>
                <w:bCs/>
                <w:sz w:val="20"/>
                <w:szCs w:val="20"/>
              </w:rPr>
              <w:t>193 219,33</w:t>
            </w:r>
            <w:r w:rsidR="003961D0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7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231"/>
        <w:gridCol w:w="5617"/>
        <w:gridCol w:w="1443"/>
        <w:gridCol w:w="406"/>
        <w:gridCol w:w="365"/>
        <w:gridCol w:w="830"/>
      </w:tblGrid>
      <w:tr w:rsidR="003961D0" w:rsidTr="003961D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Ед. 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Цена за 1 ед., руб., с НДС</w:t>
            </w:r>
          </w:p>
        </w:tc>
      </w:tr>
      <w:tr w:rsidR="003961D0" w:rsidTr="003961D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Бетон, М250 (В20)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бетонной смеси в момент поставки должна быть не ниже 5 °С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В качестве вяжущих материалов следует применять цементы по ГОСТ 22266, ГОСТ 31108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В качестве крупных заполнителей для бетонов применяют щебень и гравий из плотных горных пород по ГОСТ 8267, щебень из отсевов дробления плотных горных пород по ГОСТ 31424, щебень из доменных и ферросплавных шлаков черной металлургии и никелевых и медеплавильных шлаков цветной металлургии по ГОСТ 5578, а также щебень из шлаков ТЭЦ по ГОСТ 26644.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В качестве мелких заполнителей для бетонов применяют природный песок или песок из отсевов дробления горных пород с истинной плотностью от 2000 до 2800 кг/м3, их смеси, соответствующие требованиям ГОСТ 8736 или ГОСТ 31424, песок из доменных и ферросплавных шлаков черной металлургии и никелевых и медеплавильных шлаков цветной металлургии по ГОСТ 5578, а также золошлаковые смеси по ГОСТ 25592, золы-уноса по ГОСТ 25818.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Химические добавки, применяемые в бетоне, должны соответствовать требованиям ГОСТ 24211, а также стандартам и техническим условиям, по которым они выпускаются.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Вода для затворения бетонной смеси и приготовления растворов химических добавок должна соответствовать требованиям ГОСТ 23732.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Удобоукладываемость-подвижные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Морозостойкость не ниже F150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Уровень водонепрницаемости не ниже W6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Наличие пластифицирующих добавок -да </w:t>
            </w:r>
            <w:r>
              <w:rPr>
                <w:rFonts w:ascii="Arial" w:hAnsi="Arial" w:cs="Arial"/>
                <w:sz w:val="16"/>
                <w:szCs w:val="16"/>
              </w:rPr>
              <w:br/>
              <w:t>В период с 01.01 по 15.04 и с 15.09 по 31.12 производится поставка бетонов, растворов с противоморозными добавками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7 818,47</w:t>
            </w:r>
          </w:p>
        </w:tc>
      </w:tr>
      <w:tr w:rsidR="003961D0" w:rsidTr="003961D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Бетон, М150 (В10)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бетонной смеси в момент поставки должна быть не ниже 5 °С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В качестве вяжущих материалов следует применять цементы по ГОСТ 22266, ГОСТ 31108 </w:t>
            </w:r>
            <w:r>
              <w:rPr>
                <w:rFonts w:ascii="Arial" w:hAnsi="Arial" w:cs="Arial"/>
                <w:sz w:val="16"/>
                <w:szCs w:val="16"/>
              </w:rPr>
              <w:br/>
              <w:t>В качестве крупных заполнителей для бетонов применяют щебень и гравий из плотных горных пород по ГОСТ 8267, щебень из отсевов дробления плотных горных пород по ГОСТ 31424, щебень из доменных и ферросплавных шлаков черной металлургии и никелевых и медеплавильных шлаков цветной металлургии по ГОСТ 5578, а также щебень из шлаков ТЭЦ по ГОСТ 26644.</w:t>
            </w:r>
            <w:r>
              <w:rPr>
                <w:rFonts w:ascii="Arial" w:hAnsi="Arial" w:cs="Arial"/>
                <w:sz w:val="16"/>
                <w:szCs w:val="16"/>
              </w:rPr>
              <w:br/>
              <w:t>В качестве мелких заполнителей для бетонов применяют природный песок или песок из отсевов дробления горных пород с истинной плотностью от 2000 до 2800 кг/м3, их смеси, соответствующие требованиям ГОСТ 8736 или ГОСТ 31424, песок из доменных и ферросплавных шлаков черной металлургии и никелевых и медеплавильных шлаков цветной металлургии по ГОСТ 5578, а также золошлаковые смеси по ГОСТ 25592, золы-уноса по ГОСТ 25818.</w:t>
            </w:r>
            <w:r>
              <w:rPr>
                <w:rFonts w:ascii="Arial" w:hAnsi="Arial" w:cs="Arial"/>
                <w:sz w:val="16"/>
                <w:szCs w:val="16"/>
              </w:rPr>
              <w:br/>
              <w:t>Химические добавки, применяемые в бетоне, должны соответствовать требованиям ГОСТ 24211, а также стандартам и техническим условиям, по которым они выпускаются.</w:t>
            </w:r>
            <w:r>
              <w:rPr>
                <w:rFonts w:ascii="Arial" w:hAnsi="Arial" w:cs="Arial"/>
                <w:sz w:val="16"/>
                <w:szCs w:val="16"/>
              </w:rPr>
              <w:br/>
              <w:t>Вода для затворения бетонной смеси и приготовления растворов химических добавок должна соответствовать требованиям ГОСТ 23732.</w:t>
            </w:r>
            <w:r>
              <w:rPr>
                <w:rFonts w:ascii="Arial" w:hAnsi="Arial" w:cs="Arial"/>
                <w:sz w:val="16"/>
                <w:szCs w:val="16"/>
              </w:rPr>
              <w:br/>
              <w:t>Удобоукладываемость-подвижные</w:t>
            </w:r>
            <w:r>
              <w:rPr>
                <w:rFonts w:ascii="Arial" w:hAnsi="Arial" w:cs="Arial"/>
                <w:sz w:val="16"/>
                <w:szCs w:val="16"/>
              </w:rPr>
              <w:br/>
              <w:t>Морозостойкость не ниже F100</w:t>
            </w:r>
            <w:r>
              <w:rPr>
                <w:rFonts w:ascii="Arial" w:hAnsi="Arial" w:cs="Arial"/>
                <w:sz w:val="16"/>
                <w:szCs w:val="16"/>
              </w:rPr>
              <w:br/>
              <w:t>Уровень водонепрницаемости не ниже W6</w:t>
            </w:r>
            <w:r>
              <w:rPr>
                <w:rFonts w:ascii="Arial" w:hAnsi="Arial" w:cs="Arial"/>
                <w:sz w:val="16"/>
                <w:szCs w:val="16"/>
              </w:rPr>
              <w:br/>
              <w:t>Наличие пластифицирующих добавок -да</w:t>
            </w:r>
            <w:r>
              <w:rPr>
                <w:rFonts w:ascii="Arial" w:hAnsi="Arial" w:cs="Arial"/>
                <w:sz w:val="16"/>
                <w:szCs w:val="16"/>
              </w:rPr>
              <w:br/>
              <w:t>В период с 01.01 по 15.04 и с 15.09 по 31.12 производится поставка бетонов, растворов с противоморозными добавками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61D0" w:rsidRDefault="0039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6 700</w:t>
            </w: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8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61D0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67F9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1D0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ki@mup-u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Алексеев Игорь Юрьевич</cp:lastModifiedBy>
  <cp:revision>14</cp:revision>
  <cp:lastPrinted>2018-07-11T11:54:00Z</cp:lastPrinted>
  <dcterms:created xsi:type="dcterms:W3CDTF">2023-03-16T08:33:00Z</dcterms:created>
  <dcterms:modified xsi:type="dcterms:W3CDTF">2026-06-30T10:42:00Z</dcterms:modified>
</cp:coreProperties>
</file>